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-pptext"/>
        <w:spacing w:before="0" w:after="28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WSPARCIE DLA RODZICÓW PO URODZENIU DZIECKA</w:t>
      </w:r>
    </w:p>
    <w:p>
      <w:pPr>
        <w:pStyle w:val="text-pptext"/>
        <w:spacing w:before="280" w:after="2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M-GOPS w Tucznie:</w:t>
      </w:r>
    </w:p>
    <w:p>
      <w:pPr>
        <w:pStyle w:val="text-pptext"/>
        <w:spacing w:before="280" w:after="28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numPr>
          <w:ilvl w:val="0"/>
          <w:numId w:val="2"/>
        </w:numPr>
        <w:spacing w:beforeAutospacing="1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 xml:space="preserve">zasiłek rodzinny oraz dodatki do zasiłku rodzinnego                                             </w:t>
      </w:r>
      <w:r>
        <w:rPr>
          <w:rFonts w:cs="Times New Roman" w:ascii="Times New Roman" w:hAnsi="Times New Roman"/>
        </w:rPr>
        <w:t>( kryterium dochodowe 674 zł na osobę,  w przypadku orzeczenia u dziecka  o niepełnosprawności - 764 zł na osobę);</w:t>
      </w:r>
    </w:p>
    <w:p>
      <w:pPr>
        <w:pStyle w:val="Normal"/>
        <w:numPr>
          <w:ilvl w:val="0"/>
          <w:numId w:val="2"/>
        </w:numPr>
        <w:spacing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świadczenia opiekuńcze: zasiłek pielęgnacyjny,                                   świadczenie pielęgnacyjne oraz specjalny zasiłek opiekuńczy,</w:t>
      </w:r>
    </w:p>
    <w:p>
      <w:pPr>
        <w:pStyle w:val="Normal"/>
        <w:numPr>
          <w:ilvl w:val="0"/>
          <w:numId w:val="2"/>
        </w:numPr>
        <w:spacing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jednorazowa zapomoga związana z urodzeniem się dziecka 1000 zł  (tzw. becikowe)</w:t>
      </w:r>
    </w:p>
    <w:p>
      <w:pPr>
        <w:pStyle w:val="Normal"/>
        <w:numPr>
          <w:ilvl w:val="0"/>
          <w:numId w:val="2"/>
        </w:numPr>
        <w:spacing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 xml:space="preserve">świadczenie rodzicielskie </w:t>
      </w:r>
      <w:r>
        <w:rPr>
          <w:rFonts w:cs="Times New Roman" w:ascii="Times New Roman" w:hAnsi="Times New Roman"/>
        </w:rPr>
        <w:t>( 1000 zł  dla matek niepobierających  zasiłku macierzyńskiego)</w:t>
      </w:r>
    </w:p>
    <w:p>
      <w:pPr>
        <w:pStyle w:val="Normal"/>
        <w:numPr>
          <w:ilvl w:val="0"/>
          <w:numId w:val="2"/>
        </w:numPr>
        <w:spacing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świadczenie  jednorazowe ze względu na urodzenie dziecka niepełnosprawnego   ( 4000 zł)</w:t>
      </w:r>
      <w:r>
        <w:rPr>
          <w:rFonts w:eastAsia="Times New Roman" w:cs="Times New Roman" w:ascii="Times New Roman" w:hAnsi="Times New Roman"/>
          <w:b/>
          <w:bCs/>
          <w:color w:val="FF0000"/>
          <w:lang w:eastAsia="pl-PL"/>
        </w:rPr>
        <w:t xml:space="preserve">  </w:t>
      </w:r>
      <w:r>
        <w:rPr>
          <w:rFonts w:eastAsia="Times New Roman" w:cs="Times New Roman" w:ascii="Times New Roman" w:hAnsi="Times New Roman"/>
          <w:b/>
          <w:bCs/>
          <w:color w:themeColor="text2" w:themeTint="99" w:val="548DD4"/>
          <w:lang w:eastAsia="pl-PL"/>
        </w:rPr>
        <w:t>Ustawa „Za Życiem”</w:t>
      </w:r>
    </w:p>
    <w:p>
      <w:pPr>
        <w:pStyle w:val="text-pptext"/>
        <w:numPr>
          <w:ilvl w:val="0"/>
          <w:numId w:val="2"/>
        </w:numPr>
        <w:spacing w:lineRule="auto" w:line="276" w:before="280" w:after="28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asystent rodziny  ( MOŻE BYĆ PRZYZNANY JESZCZE                   W TRAKCIE TRWANIA CIĄŻY NA WNIOSEK RODZICA ZŁOŻONY w  M-GOPS w Tucznie)- </w:t>
      </w:r>
      <w:r>
        <w:rPr>
          <w:b/>
          <w:bCs/>
          <w:color w:themeColor="text2" w:themeTint="99" w:val="548DD4"/>
          <w:sz w:val="22"/>
          <w:szCs w:val="22"/>
        </w:rPr>
        <w:t>Ustawa „Za Życiem”</w:t>
      </w:r>
    </w:p>
    <w:p>
      <w:pPr>
        <w:pStyle w:val="text-pptext"/>
        <w:spacing w:lineRule="auto" w:line="276" w:before="0" w:after="280"/>
        <w:ind w:start="720"/>
        <w:jc w:val="both"/>
        <w:rPr>
          <w:sz w:val="22"/>
          <w:szCs w:val="22"/>
        </w:rPr>
      </w:pPr>
      <w:r>
        <w:rPr/>
        <mc:AlternateContent>
          <mc:Choice Requires="wps">
            <w:drawing>
              <wp:inline distT="0" distB="0" distL="0" distR="0">
                <wp:extent cx="4221480" cy="19050"/>
                <wp:effectExtent l="0" t="0" r="0" b="0"/>
                <wp:docPr id="1" name="Kształt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136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  <wp14:sizeRelH relativeFrom="page">
                  <wp14:pctWidth>100000</wp14:pctWidth>
                </wp14:sizeRelH>
              </wp:inline>
            </w:drawing>
          </mc:Choice>
          <mc:Fallback>
            <w:pict>
              <v:rect id="shape_0" fillcolor="#a0a0a0" stroked="f" o:allowincell="f" style="position:absolute;margin-left:0pt;margin-top:-1.55pt;width:332.35pt;height:1.45pt;mso-wrap-style:none;v-text-anchor:middle;mso-position-vertical:top">
                <v:fill o:detectmouseclick="t" type="solid" color2="#5f5f5f"/>
                <v:stroke color="#3465a4" joinstyle="round" endcap="flat"/>
                <w10:wrap type="square"/>
              </v:rect>
            </w:pict>
          </mc:Fallback>
        </mc:AlternateContent>
      </w:r>
    </w:p>
    <w:p>
      <w:pPr>
        <w:pStyle w:val="text-pptext"/>
        <w:spacing w:before="280" w:after="28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text-pptext"/>
        <w:spacing w:before="280" w:after="280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text-pptext"/>
        <w:spacing w:before="280" w:after="28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b/>
          <w:bCs/>
          <w:color w:val="333399"/>
          <w:sz w:val="44"/>
          <w:szCs w:val="44"/>
          <w:lang w:eastAsia="pl-PL"/>
        </w:rPr>
      </w:pPr>
      <w:r>
        <w:rPr>
          <w:rFonts w:eastAsia="Times New Roman" w:cs="Times New Roman" w:ascii="Times New Roman" w:hAnsi="Times New Roman"/>
          <w:b/>
          <w:bCs/>
          <w:color w:val="333399"/>
          <w:sz w:val="44"/>
          <w:szCs w:val="44"/>
          <w:lang w:eastAsia="pl-PL"/>
        </w:rPr>
      </w:r>
    </w:p>
    <w:p>
      <w:pPr>
        <w:pStyle w:val="Normal"/>
        <w:spacing w:lineRule="auto" w:line="240" w:beforeAutospacing="1" w:afterAutospacing="1"/>
        <w:jc w:val="center"/>
        <w:rPr>
          <w:color w:val="5983B0"/>
          <w:sz w:val="36"/>
          <w:szCs w:val="36"/>
        </w:rPr>
      </w:pPr>
      <w:r>
        <w:rPr>
          <w:rFonts w:eastAsia="Times New Roman" w:cs="Times New Roman" w:ascii="Times New Roman" w:hAnsi="Times New Roman"/>
          <w:b/>
          <w:bCs/>
          <w:color w:val="5983B0"/>
          <w:sz w:val="36"/>
          <w:szCs w:val="36"/>
          <w:lang w:eastAsia="pl-PL"/>
        </w:rPr>
        <w:t>„</w:t>
      </w:r>
      <w:r>
        <w:rPr>
          <w:rFonts w:eastAsia="Times New Roman" w:cs="Times New Roman" w:ascii="Times New Roman" w:hAnsi="Times New Roman"/>
          <w:b/>
          <w:bCs/>
          <w:color w:val="5983B0"/>
          <w:sz w:val="36"/>
          <w:szCs w:val="36"/>
          <w:lang w:eastAsia="pl-PL"/>
        </w:rPr>
        <w:t>Za Życiem”</w:t>
      </w:r>
    </w:p>
    <w:p>
      <w:pPr>
        <w:pStyle w:val="Normal"/>
        <w:spacing w:lineRule="auto" w:line="240" w:beforeAutospacing="1" w:afterAutospacing="1"/>
        <w:jc w:val="center"/>
        <w:rPr>
          <w:color w:val="5983B0"/>
          <w:sz w:val="36"/>
          <w:szCs w:val="36"/>
        </w:rPr>
      </w:pPr>
      <w:r>
        <w:rPr>
          <w:rFonts w:eastAsia="Times New Roman" w:cs="Times New Roman" w:ascii="Times New Roman" w:hAnsi="Times New Roman"/>
          <w:b/>
          <w:bCs/>
          <w:color w:val="5983B0"/>
          <w:sz w:val="36"/>
          <w:szCs w:val="36"/>
          <w:lang w:eastAsia="pl-PL"/>
        </w:rPr>
        <w:t>Dostępne wsparcie</w:t>
      </w:r>
    </w:p>
    <w:p>
      <w:pPr>
        <w:pStyle w:val="Normal"/>
        <w:spacing w:lineRule="auto" w:line="240" w:beforeAutospacing="1" w:afterAutospacing="1"/>
        <w:jc w:val="center"/>
        <w:rPr>
          <w:color w:val="5983B0"/>
          <w:sz w:val="36"/>
          <w:szCs w:val="36"/>
        </w:rPr>
      </w:pPr>
      <w:r>
        <w:rPr>
          <w:rFonts w:eastAsia="Times New Roman" w:cs="Times New Roman" w:ascii="Times New Roman" w:hAnsi="Times New Roman"/>
          <w:b/>
          <w:bCs/>
          <w:color w:val="5983B0"/>
          <w:sz w:val="36"/>
          <w:szCs w:val="36"/>
          <w:lang w:eastAsia="pl-PL"/>
        </w:rPr>
        <w:t>na terenie  gminy Tuczno</w: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b/>
          <w:bCs/>
          <w:color w:val="5983B0"/>
          <w:sz w:val="36"/>
          <w:szCs w:val="36"/>
          <w:lang w:eastAsia="pl-PL"/>
        </w:rPr>
      </w:pPr>
      <w:r>
        <w:rPr>
          <w:rFonts w:eastAsia="Times New Roman" w:cs="Times New Roman" w:ascii="Times New Roman" w:hAnsi="Times New Roman"/>
          <w:b/>
          <w:bCs/>
          <w:color w:val="5983B0"/>
          <w:sz w:val="36"/>
          <w:szCs w:val="36"/>
          <w:lang w:eastAsia="pl-PL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5983B0"/>
          <w:sz w:val="36"/>
          <w:szCs w:val="36"/>
          <w:lang w:eastAsia="pl-PL"/>
        </w:rPr>
        <w:t>oraz powiatu wałeckiego</w:t>
      </w:r>
    </w:p>
    <w:p>
      <w:pPr>
        <w:pStyle w:val="text-pptext"/>
        <w:spacing w:before="280" w:after="280"/>
        <w:jc w:val="center"/>
        <w:rPr>
          <w:b/>
        </w:rPr>
      </w:pPr>
      <w:r>
        <w:rPr>
          <w:b/>
        </w:rPr>
        <w:drawing>
          <wp:anchor distT="0" distB="0" distL="114300" distR="114300" simplePos="0" relativeHeight="5" behindDoc="0" locked="0" layoutInCell="0" allowOverlap="1">
            <wp:simplePos x="0" y="0"/>
            <wp:positionH relativeFrom="column">
              <wp:posOffset>1240790</wp:posOffset>
            </wp:positionH>
            <wp:positionV relativeFrom="paragraph">
              <wp:posOffset>309245</wp:posOffset>
            </wp:positionV>
            <wp:extent cx="2123440" cy="2647950"/>
            <wp:effectExtent l="0" t="0" r="0" b="0"/>
            <wp:wrapSquare wrapText="bothSides"/>
            <wp:docPr id="2" name="Obraz 1" descr="https://tuczno.pl/container/strona_pliki/her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1" descr="https://tuczno.pl/container/strona_pliki/herb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3440" cy="264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text-pptext"/>
        <w:spacing w:before="280" w:after="280"/>
        <w:jc w:val="center"/>
        <w:rPr>
          <w:b/>
        </w:rPr>
      </w:pPr>
      <w:r>
        <w:rPr>
          <w:b/>
        </w:rPr>
      </w:r>
    </w:p>
    <w:p>
      <w:pPr>
        <w:pStyle w:val="text-pptext"/>
        <w:spacing w:before="280" w:after="280"/>
        <w:jc w:val="center"/>
        <w:rPr>
          <w:b/>
        </w:rPr>
      </w:pPr>
      <w:r>
        <w:rPr>
          <w:b/>
        </w:rPr>
      </w:r>
    </w:p>
    <w:p>
      <w:pPr>
        <w:pStyle w:val="text-pptext"/>
        <w:spacing w:before="280" w:after="280"/>
        <w:jc w:val="center"/>
        <w:rPr>
          <w:b/>
        </w:rPr>
      </w:pPr>
      <w:r>
        <w:rPr>
          <w:b/>
        </w:rPr>
      </w:r>
    </w:p>
    <w:p>
      <w:pPr>
        <w:pStyle w:val="text-pptext"/>
        <w:spacing w:before="280" w:after="280"/>
        <w:jc w:val="center"/>
        <w:rPr>
          <w:b/>
        </w:rPr>
      </w:pPr>
      <w:r>
        <w:rPr>
          <w:b/>
        </w:rPr>
      </w:r>
    </w:p>
    <w:p>
      <w:pPr>
        <w:pStyle w:val="text-pptext"/>
        <w:spacing w:before="280" w:after="280"/>
        <w:jc w:val="center"/>
        <w:rPr>
          <w:b/>
        </w:rPr>
      </w:pPr>
      <w:r>
        <w:rPr>
          <w:b/>
        </w:rPr>
      </w:r>
    </w:p>
    <w:p>
      <w:pPr>
        <w:pStyle w:val="text-pptext"/>
        <w:spacing w:before="280" w:after="280"/>
        <w:jc w:val="center"/>
        <w:rPr>
          <w:b/>
        </w:rPr>
      </w:pPr>
      <w:r>
        <w:rPr>
          <w:b/>
        </w:rPr>
      </w:r>
    </w:p>
    <w:p>
      <w:pPr>
        <w:pStyle w:val="text-pptext"/>
        <w:spacing w:before="280" w:after="280"/>
        <w:jc w:val="center"/>
        <w:rPr>
          <w:b/>
        </w:rPr>
      </w:pPr>
      <w:r>
        <w:rPr>
          <w:b/>
        </w:rPr>
      </w:r>
    </w:p>
    <w:p>
      <w:pPr>
        <w:pStyle w:val="text-pptext"/>
        <w:spacing w:before="280" w:after="280"/>
        <w:jc w:val="center"/>
        <w:rPr>
          <w:b/>
        </w:rPr>
      </w:pPr>
      <w:r>
        <w:rPr>
          <w:b/>
        </w:rPr>
      </w:r>
    </w:p>
    <w:p>
      <w:pPr>
        <w:pStyle w:val="text-pptext"/>
        <w:spacing w:before="280" w:after="28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text-pptext"/>
        <w:spacing w:before="280" w:after="28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text-pptext"/>
        <w:spacing w:before="280" w:after="28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b/>
          <w:bCs/>
          <w:color w:val="333399"/>
          <w:sz w:val="22"/>
          <w:szCs w:val="22"/>
          <w:lang w:eastAsia="pl-PL"/>
        </w:rPr>
        <w:t>BEZ SKIEROWANIA ZE ŚWIADCZEŃ   W PORADNIACH SPECJALISTYCZNYCH</w:t>
      </w:r>
      <w:r>
        <w:rPr>
          <w:rFonts w:eastAsia="Times New Roman" w:cs="Times New Roman" w:ascii="Times New Roman" w:hAnsi="Times New Roman"/>
          <w:sz w:val="22"/>
          <w:szCs w:val="22"/>
          <w:lang w:eastAsia="pl-PL"/>
        </w:rPr>
        <w:t xml:space="preserve"> </w:t>
      </w:r>
      <w:r>
        <w:rPr>
          <w:rFonts w:eastAsia="Times New Roman" w:cs="Times New Roman" w:ascii="Times New Roman" w:hAnsi="Times New Roman"/>
          <w:b/>
          <w:color w:themeColor="text2" w:themeShade="bf" w:val="17365D"/>
          <w:sz w:val="22"/>
          <w:szCs w:val="22"/>
          <w:lang w:eastAsia="pl-PL"/>
        </w:rPr>
        <w:t xml:space="preserve">KORZYSTAJĄ m.in. </w:t>
      </w:r>
      <w:r>
        <w:rPr>
          <w:rFonts w:eastAsia="Times New Roman" w:cs="Times New Roman" w:ascii="Times New Roman" w:hAnsi="Times New Roman"/>
          <w:sz w:val="22"/>
          <w:szCs w:val="22"/>
          <w:lang w:eastAsia="pl-PL"/>
        </w:rPr>
        <w:t>:</w:t>
      </w:r>
    </w:p>
    <w:p>
      <w:pPr>
        <w:pStyle w:val="Normal"/>
        <w:numPr>
          <w:ilvl w:val="0"/>
          <w:numId w:val="3"/>
        </w:numPr>
        <w:spacing w:lineRule="auto" w:line="240" w:beforeAutospacing="1" w:after="0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b/>
          <w:sz w:val="22"/>
          <w:szCs w:val="22"/>
          <w:lang w:eastAsia="pl-PL"/>
        </w:rPr>
        <w:t xml:space="preserve">osoby do 18 r.ż., u których stwierdzono ciężkie i nieodwracalne upośledzenie albo nieuleczalną chorobę zagrażającą życiu, które powstały w prenatalnym okresie rozwoju dziecka lub </w:t>
      </w:r>
      <w:r>
        <w:rPr>
          <w:rFonts w:eastAsia="Times New Roman" w:cs="Times New Roman" w:ascii="Times New Roman" w:hAnsi="Times New Roman"/>
          <w:b/>
          <w:sz w:val="22"/>
          <w:szCs w:val="22"/>
          <w:lang w:eastAsia="pl-PL"/>
        </w:rPr>
        <w:t xml:space="preserve">                </w:t>
      </w:r>
      <w:r>
        <w:rPr>
          <w:rFonts w:eastAsia="Times New Roman" w:cs="Times New Roman" w:ascii="Times New Roman" w:hAnsi="Times New Roman"/>
          <w:b/>
          <w:sz w:val="22"/>
          <w:szCs w:val="22"/>
          <w:lang w:eastAsia="pl-PL"/>
        </w:rPr>
        <w:t>w czasie porodu</w:t>
      </w:r>
      <w:r>
        <w:rPr>
          <w:rFonts w:eastAsia="Times New Roman" w:cs="Times New Roman" w:ascii="Times New Roman" w:hAnsi="Times New Roman"/>
          <w:sz w:val="22"/>
          <w:szCs w:val="22"/>
          <w:lang w:eastAsia="pl-PL"/>
        </w:rPr>
        <w:t xml:space="preserve"> </w:t>
      </w:r>
    </w:p>
    <w:p>
      <w:pPr>
        <w:pStyle w:val="Normal"/>
        <w:numPr>
          <w:ilvl w:val="0"/>
          <w:numId w:val="3"/>
        </w:numPr>
        <w:spacing w:lineRule="auto" w:line="240" w:before="0" w:after="0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  <w:lang w:eastAsia="pl-PL"/>
        </w:rPr>
        <w:t xml:space="preserve">osoby posiadające orzeczenie o znacznym stopniu niepełnosprawności </w:t>
      </w:r>
    </w:p>
    <w:p>
      <w:pPr>
        <w:pStyle w:val="Normal"/>
        <w:numPr>
          <w:ilvl w:val="0"/>
          <w:numId w:val="3"/>
        </w:numPr>
        <w:spacing w:lineRule="auto" w:line="240" w:before="0" w:afterAutospacing="1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  <w:lang w:eastAsia="pl-PL"/>
        </w:rPr>
        <w:t xml:space="preserve">osoby posiadające orzeczenie o niepełnosprawności łącznie ze wskazaniami: konieczności stałej lub długotrwałej opieki lub pomocy innej osoby w związku ze znacznie ograniczoną możliwością samodzielnej egzystencji oraz konieczności stałego współudziału na co dzień opiekuna dziecka w procesie jego leczenia, rehabilitacji i edukacji </w:t>
      </w:r>
    </w:p>
    <w:p>
      <w:pPr>
        <w:pStyle w:val="NormalWeb"/>
        <w:spacing w:before="280" w:after="280"/>
        <w:rPr/>
      </w:pPr>
      <w:r>
        <w:rPr>
          <w:rStyle w:val="Strong"/>
          <w:color w:themeColor="text2" w:themeShade="bf" w:val="17365D"/>
          <w:sz w:val="22"/>
          <w:szCs w:val="22"/>
        </w:rPr>
        <w:t xml:space="preserve">Uprawnienia do korzystania </w:t>
      </w:r>
      <w:r>
        <w:rPr>
          <w:rStyle w:val="Strong"/>
          <w:color w:themeColor="text2" w:themeShade="bf" w:val="17365D"/>
          <w:sz w:val="22"/>
          <w:szCs w:val="22"/>
          <w:u w:val="single"/>
        </w:rPr>
        <w:t>ze świadczeń opieki zdrowotnej</w:t>
      </w:r>
      <w:r>
        <w:rPr>
          <w:rStyle w:val="Strong"/>
          <w:color w:themeColor="text2" w:themeShade="bf" w:val="17365D"/>
          <w:sz w:val="22"/>
          <w:szCs w:val="22"/>
        </w:rPr>
        <w:t xml:space="preserve"> poza kolejnością posiadają m.in.  :</w:t>
      </w:r>
    </w:p>
    <w:p>
      <w:pPr>
        <w:pStyle w:val="Normal"/>
        <w:numPr>
          <w:ilvl w:val="0"/>
          <w:numId w:val="4"/>
        </w:numPr>
        <w:spacing w:lineRule="auto" w:line="240" w:beforeAutospacing="1" w:after="0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Kobiety w ciąży . </w:t>
      </w:r>
      <w:r>
        <w:rPr>
          <w:rFonts w:eastAsia="Times New Roman" w:cs="Times New Roman" w:ascii="Times New Roman" w:hAnsi="Times New Roman"/>
          <w:sz w:val="22"/>
          <w:szCs w:val="22"/>
          <w:lang w:eastAsia="pl-PL"/>
        </w:rPr>
        <w:t xml:space="preserve">Dokumentem potwierdzającym powyższe uprawnienia </w:t>
      </w:r>
      <w:r>
        <w:rPr>
          <w:rFonts w:eastAsia="Times New Roman" w:cs="Times New Roman" w:ascii="Times New Roman" w:hAnsi="Times New Roman"/>
          <w:b/>
          <w:bCs/>
          <w:sz w:val="22"/>
          <w:szCs w:val="22"/>
          <w:lang w:eastAsia="pl-PL"/>
        </w:rPr>
        <w:t>dla kobiet  w ciąży</w:t>
      </w:r>
      <w:r>
        <w:rPr>
          <w:rFonts w:eastAsia="Times New Roman" w:cs="Times New Roman" w:ascii="Times New Roman" w:hAnsi="Times New Roman"/>
          <w:sz w:val="22"/>
          <w:szCs w:val="22"/>
          <w:lang w:eastAsia="pl-PL"/>
        </w:rPr>
        <w:t xml:space="preserve"> jest zaświadczenie od lekarza potwierdzające ciążę wraz z dokumentem potwierdzającym tożsamość pacjentki.</w:t>
      </w:r>
    </w:p>
    <w:p>
      <w:pPr>
        <w:pStyle w:val="Normal"/>
        <w:numPr>
          <w:ilvl w:val="0"/>
          <w:numId w:val="4"/>
        </w:numPr>
        <w:spacing w:lineRule="auto" w:line="240" w:before="0" w:after="0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Świadczeniobiorcy do 18 r.ż., u których</w:t>
      </w:r>
      <w:r>
        <w:rPr>
          <w:rFonts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b/>
          <w:sz w:val="22"/>
          <w:szCs w:val="22"/>
        </w:rPr>
        <w:t>stwierdzono ciężki i nieodwracalne upośledzenie albo nieuleczalną chorobę zagrażającą życiu, które powstały w prenatalnym okresie rozwoju dziecka lub w czasie porodu.</w:t>
      </w:r>
      <w:r>
        <w:rPr>
          <w:rFonts w:eastAsia="Times New Roman" w:cs="Times New Roman" w:ascii="Times New Roman" w:hAnsi="Times New Roman"/>
          <w:b/>
          <w:bCs/>
          <w:color w:val="FF0000"/>
          <w:sz w:val="22"/>
          <w:szCs w:val="22"/>
          <w:lang w:eastAsia="pl-PL"/>
        </w:rPr>
        <w:t xml:space="preserve">                    </w:t>
      </w:r>
    </w:p>
    <w:p>
      <w:pPr>
        <w:pStyle w:val="Normal"/>
        <w:numPr>
          <w:ilvl w:val="0"/>
          <w:numId w:val="4"/>
        </w:numPr>
        <w:spacing w:lineRule="auto" w:line="240" w:before="0" w:afterAutospacing="1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osoby posiadające orzeczenie o znacznym stopniu niepełnosprawności .                                            </w:t>
      </w:r>
    </w:p>
    <w:p>
      <w:pPr>
        <w:pStyle w:val="text-pptext"/>
        <w:spacing w:before="280" w:after="280"/>
        <w:jc w:val="center"/>
        <w:rPr>
          <w:rFonts w:ascii="Times New Roman" w:hAnsi="Times New Roman"/>
          <w:sz w:val="22"/>
          <w:szCs w:val="22"/>
        </w:rPr>
      </w:pPr>
      <w:r>
        <w:rPr>
          <w:b/>
          <w:bCs/>
          <w:color w:val="FF0000"/>
          <w:sz w:val="22"/>
          <w:szCs w:val="22"/>
        </w:rPr>
        <w:t>UWAGA:</w:t>
      </w:r>
      <w:r>
        <w:rPr>
          <w:color w:val="FF0000"/>
          <w:sz w:val="22"/>
          <w:szCs w:val="22"/>
        </w:rPr>
        <w:t xml:space="preserve"> </w:t>
      </w:r>
      <w:r>
        <w:rPr>
          <w:b/>
          <w:color w:val="FF0000"/>
          <w:sz w:val="22"/>
          <w:szCs w:val="22"/>
        </w:rPr>
        <w:t>wszystkie kobiety w trakcie ciąży mają prawo do świadczeń opieki zdrowotnej finansowanych  ze środków publicznych</w:t>
      </w:r>
    </w:p>
    <w:p>
      <w:pPr>
        <w:pStyle w:val="text-pptext"/>
        <w:spacing w:before="280" w:after="280"/>
        <w:jc w:val="center"/>
        <w:rPr>
          <w:rFonts w:ascii="Times New Roman" w:hAnsi="Times New Roman"/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</w:r>
    </w:p>
    <w:p>
      <w:pPr>
        <w:pStyle w:val="text-pptext"/>
        <w:spacing w:before="280" w:after="280"/>
        <w:jc w:val="center"/>
        <w:rPr>
          <w:rFonts w:ascii="Times New Roman" w:hAnsi="Times New Roman"/>
          <w:sz w:val="22"/>
          <w:szCs w:val="22"/>
        </w:rPr>
      </w:pPr>
      <w:r>
        <w:rPr>
          <w:b/>
          <w:sz w:val="22"/>
          <w:szCs w:val="22"/>
        </w:rPr>
        <w:t xml:space="preserve">WYKAZ PORADNI GINEKOLOGICZNYCH  PRZYJMUJĄCYCH W  RAMACH </w:t>
      </w:r>
      <w:r>
        <w:rPr>
          <w:b/>
          <w:color w:val="00B0F0"/>
          <w:sz w:val="22"/>
          <w:szCs w:val="22"/>
        </w:rPr>
        <w:t xml:space="preserve"> NFZ                                  </w:t>
      </w:r>
    </w:p>
    <w:p>
      <w:pPr>
        <w:pStyle w:val="text-pptext"/>
        <w:spacing w:before="280" w:after="280"/>
        <w:jc w:val="center"/>
        <w:rPr>
          <w:rFonts w:ascii="Times New Roman" w:hAnsi="Times New Roman"/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>W POWIECIE WAŁECKIM</w:t>
      </w:r>
    </w:p>
    <w:p>
      <w:pPr>
        <w:pStyle w:val="text-pptext"/>
        <w:spacing w:before="280" w:after="280"/>
        <w:jc w:val="center"/>
        <w:rPr>
          <w:rFonts w:ascii="Times New Roman" w:hAnsi="Times New Roman"/>
          <w:sz w:val="22"/>
          <w:szCs w:val="22"/>
        </w:rPr>
      </w:pPr>
      <w:r>
        <w:rPr>
          <w:color w:val="000000"/>
          <w:sz w:val="22"/>
          <w:szCs w:val="22"/>
        </w:rPr>
        <w:t>Poradnia ginekologiczna, 107 Szpital Wojskowy w Wałczu                                     ( rejestracja do poradni specjalistycznej)</w:t>
      </w:r>
    </w:p>
    <w:p>
      <w:pPr>
        <w:pStyle w:val="text-pptext"/>
        <w:spacing w:before="280" w:after="280"/>
        <w:jc w:val="center"/>
        <w:rPr>
          <w:rFonts w:ascii="Times New Roman" w:hAnsi="Times New Roman"/>
          <w:sz w:val="22"/>
          <w:szCs w:val="22"/>
        </w:rPr>
      </w:pPr>
      <w:r>
        <w:rPr>
          <w:b/>
          <w:sz w:val="22"/>
          <w:szCs w:val="22"/>
        </w:rPr>
        <w:t>Tel.  67 258-24-42</w:t>
      </w:r>
    </w:p>
    <w:p>
      <w:pPr>
        <w:pStyle w:val="BodyText"/>
        <w:spacing w:lineRule="auto" w:line="24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text-pptext"/>
        <w:spacing w:before="0" w:after="280"/>
        <w:jc w:val="both"/>
        <w:rPr>
          <w:rFonts w:ascii="Times New Roman" w:hAnsi="Times New Roman"/>
          <w:sz w:val="22"/>
          <w:szCs w:val="22"/>
        </w:rPr>
      </w:pPr>
      <w:r>
        <w:rPr/>
        <mc:AlternateContent>
          <mc:Choice Requires="wps">
            <w:drawing>
              <wp:inline distT="0" distB="0" distL="0" distR="0">
                <wp:extent cx="4221480" cy="19050"/>
                <wp:effectExtent l="0" t="0" r="0" b="0"/>
                <wp:docPr id="3" name="Kształt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136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  <wp14:sizeRelH relativeFrom="page">
                  <wp14:pctWidth>100000</wp14:pctWidth>
                </wp14:sizeRelH>
              </wp:inline>
            </w:drawing>
          </mc:Choice>
          <mc:Fallback>
            <w:pict>
              <v:rect id="shape_0" fillcolor="#a0a0a0" stroked="f" o:allowincell="f" style="position:absolute;margin-left:0pt;margin-top:-1.55pt;width:332.35pt;height:1.45pt;mso-wrap-style:none;v-text-anchor:middle;mso-position-vertical:top">
                <v:fill o:detectmouseclick="t" type="solid" color2="#5f5f5f"/>
                <v:stroke color="#3465a4" joinstyle="round" endcap="flat"/>
                <w10:wrap type="square"/>
              </v:rect>
            </w:pict>
          </mc:Fallback>
        </mc:AlternateContent>
      </w:r>
    </w:p>
    <w:p>
      <w:pPr>
        <w:pStyle w:val="text-pptext"/>
        <w:spacing w:before="280" w:after="280"/>
        <w:jc w:val="center"/>
        <w:rPr>
          <w:rFonts w:ascii="Times New Roman" w:hAnsi="Times New Roman"/>
          <w:sz w:val="22"/>
          <w:szCs w:val="22"/>
        </w:rPr>
      </w:pPr>
      <w:r>
        <w:rPr>
          <w:b/>
          <w:color w:themeColor="text2" w:themeTint="99" w:val="548DD4"/>
          <w:sz w:val="22"/>
          <w:szCs w:val="22"/>
        </w:rPr>
        <w:t>PIELĘGNIARKA ŚRODOWISKOWA</w:t>
      </w:r>
    </w:p>
    <w:p>
      <w:pPr>
        <w:pStyle w:val="text-pptext"/>
        <w:spacing w:before="280" w:after="280"/>
        <w:jc w:val="both"/>
        <w:rPr/>
      </w:pPr>
      <w:r>
        <w:rPr>
          <w:rStyle w:val="Strong"/>
          <w:sz w:val="22"/>
          <w:szCs w:val="22"/>
        </w:rPr>
        <w:t>Tuczno</w:t>
      </w:r>
      <w:r>
        <w:rPr>
          <w:sz w:val="22"/>
          <w:szCs w:val="22"/>
        </w:rPr>
        <w:t>, Konmed Sp. z o.o., Gdańska 3, 67 259 30 34</w:t>
      </w:r>
    </w:p>
    <w:p>
      <w:pPr>
        <w:pStyle w:val="text-pptext"/>
        <w:spacing w:before="280" w:after="28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 xml:space="preserve">ul.  Gdańska 3,   78-640 Tuczno </w:t>
      </w:r>
    </w:p>
    <w:p>
      <w:pPr>
        <w:pStyle w:val="text-pptext"/>
        <w:spacing w:before="280" w:after="280"/>
        <w:jc w:val="both"/>
        <w:rPr>
          <w:rFonts w:ascii="Times New Roman" w:hAnsi="Times New Roman"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Tel.   67 259 30 34</w:t>
      </w:r>
    </w:p>
    <w:p>
      <w:pPr>
        <w:pStyle w:val="text-pptext"/>
        <w:spacing w:before="280" w:after="280"/>
        <w:jc w:val="center"/>
        <w:rPr>
          <w:rFonts w:ascii="Times New Roman" w:hAnsi="Times New Roman"/>
          <w:sz w:val="22"/>
          <w:szCs w:val="22"/>
        </w:rPr>
      </w:pPr>
      <w:r>
        <w:rPr>
          <w:b/>
          <w:color w:themeColor="text2" w:themeTint="99" w:val="548DD4"/>
          <w:sz w:val="22"/>
          <w:szCs w:val="22"/>
        </w:rPr>
        <w:t xml:space="preserve">POŁOŻNA </w:t>
      </w:r>
    </w:p>
    <w:p>
      <w:pPr>
        <w:pStyle w:val="text-pptext"/>
        <w:spacing w:before="280" w:after="280"/>
        <w:jc w:val="both"/>
        <w:rPr/>
      </w:pPr>
      <w:r>
        <w:rPr>
          <w:rStyle w:val="Strong"/>
          <w:sz w:val="22"/>
          <w:szCs w:val="22"/>
        </w:rPr>
        <w:t>Wałcz</w:t>
      </w:r>
      <w:r>
        <w:rPr>
          <w:sz w:val="22"/>
          <w:szCs w:val="22"/>
        </w:rPr>
        <w:t>, 107 Szpital Wojskowy Z Przychodnią SPZOZ w Wałczu, Kołobrzeska 44, 67 250 29 09</w:t>
      </w:r>
    </w:p>
    <w:p>
      <w:pPr>
        <w:pStyle w:val="text-pptext"/>
        <w:spacing w:before="280" w:after="280"/>
        <w:jc w:val="center"/>
        <w:rPr>
          <w:rFonts w:ascii="Times New Roman" w:hAnsi="Times New Roman"/>
          <w:b/>
          <w:color w:themeColor="text2" w:val="1F497D"/>
          <w:sz w:val="22"/>
          <w:szCs w:val="22"/>
        </w:rPr>
      </w:pPr>
      <w:r>
        <w:rPr>
          <w:b/>
          <w:color w:themeColor="text2" w:val="1F497D"/>
          <w:sz w:val="22"/>
          <w:szCs w:val="22"/>
        </w:rPr>
      </w:r>
    </w:p>
    <w:p>
      <w:pPr>
        <w:pStyle w:val="text-pptext"/>
        <w:spacing w:before="280" w:after="280"/>
        <w:jc w:val="center"/>
        <w:rPr>
          <w:rFonts w:ascii="Times New Roman" w:hAnsi="Times New Roman"/>
          <w:b/>
          <w:color w:themeColor="text2" w:val="1F497D"/>
          <w:sz w:val="22"/>
          <w:szCs w:val="22"/>
        </w:rPr>
      </w:pPr>
      <w:r>
        <w:rPr>
          <w:b/>
          <w:color w:themeColor="text2" w:val="1F497D"/>
          <w:sz w:val="22"/>
          <w:szCs w:val="22"/>
        </w:rPr>
      </w:r>
    </w:p>
    <w:p>
      <w:pPr>
        <w:pStyle w:val="text-pptext"/>
        <w:spacing w:before="280" w:after="280"/>
        <w:jc w:val="center"/>
        <w:rPr>
          <w:rFonts w:ascii="Times New Roman" w:hAnsi="Times New Roman"/>
          <w:b/>
          <w:color w:themeColor="text2" w:val="1F497D"/>
          <w:sz w:val="22"/>
          <w:szCs w:val="22"/>
        </w:rPr>
      </w:pPr>
      <w:r>
        <w:rPr>
          <w:b/>
          <w:color w:themeColor="text2" w:val="1F497D"/>
          <w:sz w:val="22"/>
          <w:szCs w:val="22"/>
        </w:rPr>
      </w:r>
    </w:p>
    <w:p>
      <w:pPr>
        <w:pStyle w:val="text-pptext"/>
        <w:spacing w:before="280" w:after="280"/>
        <w:jc w:val="center"/>
        <w:rPr>
          <w:rFonts w:ascii="Times New Roman" w:hAnsi="Times New Roman"/>
          <w:b/>
          <w:color w:themeColor="text2" w:val="1F497D"/>
          <w:sz w:val="22"/>
          <w:szCs w:val="22"/>
        </w:rPr>
      </w:pPr>
      <w:r>
        <w:rPr>
          <w:b/>
          <w:color w:themeColor="text2" w:val="1F497D"/>
          <w:sz w:val="22"/>
          <w:szCs w:val="22"/>
        </w:rPr>
      </w:r>
    </w:p>
    <w:p>
      <w:pPr>
        <w:pStyle w:val="text-pptext"/>
        <w:spacing w:before="280" w:after="280"/>
        <w:jc w:val="center"/>
        <w:rPr>
          <w:rFonts w:ascii="Times New Roman" w:hAnsi="Times New Roman"/>
          <w:b/>
          <w:color w:themeColor="text2" w:val="1F497D"/>
          <w:sz w:val="22"/>
          <w:szCs w:val="22"/>
        </w:rPr>
      </w:pPr>
      <w:r>
        <w:rPr>
          <w:b/>
          <w:color w:themeColor="text2" w:val="1F497D"/>
          <w:sz w:val="22"/>
          <w:szCs w:val="22"/>
        </w:rPr>
        <w:t>WSPARCIE  DLA  DZIECI  NIEPEŁNOSPRAWNYCH   I  ICH RODZICÓW  W  POWIECIE WAŁECKIM:</w:t>
      </w:r>
    </w:p>
    <w:p>
      <w:pPr>
        <w:pStyle w:val="Heading2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Powiatowe Centrum Pomocy Rodzinie w Wałczu                                                     Al. Zdobywców Wału Pomorskiego 54, 78-600 Wałcz,                                      kontakt: </w:t>
      </w:r>
      <w:r>
        <w:rPr>
          <w:rFonts w:ascii="Times New Roman" w:hAnsi="Times New Roman"/>
          <w:color w:val="000000"/>
          <w:sz w:val="22"/>
          <w:szCs w:val="22"/>
        </w:rPr>
        <w:t>67 345 05 36 ( sekretariat)</w:t>
      </w:r>
    </w:p>
    <w:p>
      <w:pPr>
        <w:pStyle w:val="Heading2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             </w:t>
      </w:r>
      <w:r>
        <w:rPr>
          <w:rFonts w:ascii="Times New Roman" w:hAnsi="Times New Roman"/>
          <w:color w:val="auto"/>
          <w:sz w:val="22"/>
          <w:szCs w:val="22"/>
        </w:rPr>
        <w:t xml:space="preserve">-  </w:t>
      </w:r>
      <w:r>
        <w:rPr>
          <w:rFonts w:cs="Times New Roman" w:ascii="Times New Roman" w:hAnsi="Times New Roman"/>
          <w:b w:val="false"/>
          <w:color w:val="auto"/>
          <w:sz w:val="22"/>
          <w:szCs w:val="22"/>
        </w:rPr>
        <w:t>Zespół ds. Rehabilitacji Osób Niepełnosprawnych;</w:t>
      </w:r>
    </w:p>
    <w:p>
      <w:pPr>
        <w:pStyle w:val="text-pptext"/>
        <w:spacing w:before="280" w:after="28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 xml:space="preserve">              </w:t>
      </w:r>
      <w:r>
        <w:rPr>
          <w:sz w:val="22"/>
          <w:szCs w:val="22"/>
        </w:rPr>
        <w:t xml:space="preserve">-  Wsparcie psychologiczne oraz bezpłatne porady prawne; </w:t>
      </w:r>
    </w:p>
    <w:p>
      <w:pPr>
        <w:pStyle w:val="text-pptext"/>
        <w:spacing w:before="280" w:after="280"/>
        <w:rPr>
          <w:rFonts w:ascii="Times New Roman" w:hAnsi="Times New Roman"/>
          <w:sz w:val="22"/>
          <w:szCs w:val="22"/>
        </w:rPr>
      </w:pPr>
      <w:r>
        <w:rPr>
          <w:b/>
          <w:sz w:val="22"/>
          <w:szCs w:val="22"/>
        </w:rPr>
        <w:t xml:space="preserve">              </w:t>
      </w:r>
      <w:r>
        <w:rPr>
          <w:b/>
          <w:sz w:val="22"/>
          <w:szCs w:val="22"/>
        </w:rPr>
        <w:t xml:space="preserve">- </w:t>
      </w:r>
      <w:r>
        <w:rPr>
          <w:sz w:val="22"/>
          <w:szCs w:val="22"/>
        </w:rPr>
        <w:t xml:space="preserve">Regionalne Pogotowie Kryzysowe </w:t>
      </w:r>
    </w:p>
    <w:p>
      <w:pPr>
        <w:pStyle w:val="text-pptext"/>
        <w:spacing w:before="280" w:after="280"/>
        <w:jc w:val="center"/>
        <w:rPr>
          <w:rFonts w:ascii="Times New Roman" w:hAnsi="Times New Roman"/>
          <w:sz w:val="22"/>
          <w:szCs w:val="22"/>
        </w:rPr>
      </w:pPr>
      <w:r>
        <w:rPr>
          <w:b/>
          <w:sz w:val="22"/>
          <w:szCs w:val="22"/>
        </w:rPr>
        <w:t>Tel.  720  826 500</w:t>
      </w:r>
    </w:p>
    <w:p>
      <w:pPr>
        <w:pStyle w:val="text-pptext"/>
        <w:spacing w:before="280" w:after="280"/>
        <w:jc w:val="center"/>
        <w:rPr>
          <w:rFonts w:ascii="Times New Roman" w:hAnsi="Times New Roman"/>
          <w:sz w:val="22"/>
          <w:szCs w:val="22"/>
        </w:rPr>
      </w:pPr>
      <w:r>
        <w:rPr>
          <w:b/>
          <w:color w:themeColor="accent1" w:val="4F81BD"/>
          <w:sz w:val="22"/>
          <w:szCs w:val="22"/>
        </w:rPr>
        <w:t>Powiatowy Zespół do Spraw Orzekania  Stopnia Niepełnosprawności</w:t>
      </w:r>
    </w:p>
    <w:p>
      <w:pPr>
        <w:pStyle w:val="text-pptext"/>
        <w:spacing w:before="280" w:after="280"/>
        <w:jc w:val="center"/>
        <w:rPr>
          <w:rFonts w:ascii="Times New Roman" w:hAnsi="Times New Roman"/>
          <w:sz w:val="22"/>
          <w:szCs w:val="22"/>
        </w:rPr>
      </w:pPr>
      <w:r>
        <w:rPr>
          <w:b/>
          <w:sz w:val="22"/>
          <w:szCs w:val="22"/>
        </w:rPr>
        <w:t>można ubiegać się min.  o:</w:t>
      </w:r>
    </w:p>
    <w:p>
      <w:pPr>
        <w:pStyle w:val="text-pptext"/>
        <w:numPr>
          <w:ilvl w:val="0"/>
          <w:numId w:val="1"/>
        </w:numPr>
        <w:spacing w:before="280" w:after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orzeczenie o niepełnosprawności</w:t>
      </w:r>
    </w:p>
    <w:p>
      <w:pPr>
        <w:pStyle w:val="text-pptext"/>
        <w:numPr>
          <w:ilvl w:val="0"/>
          <w:numId w:val="1"/>
        </w:numPr>
        <w:spacing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legitymacje osoby niepełnosprawnej</w:t>
      </w:r>
    </w:p>
    <w:p>
      <w:pPr>
        <w:pStyle w:val="text-pptext"/>
        <w:numPr>
          <w:ilvl w:val="0"/>
          <w:numId w:val="1"/>
        </w:numPr>
        <w:spacing w:before="0" w:after="28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dofinansowanie do   zakupu środków ortopedycznych, oraz sprzętu rehabilitacyjnego i  środków pomocniczych , turnusów rehabilitacyjnych, usuwania barier architektonicznych,                       w komunikowaniu się oraz barier technicznych</w:t>
      </w:r>
    </w:p>
    <w:p>
      <w:pPr>
        <w:pStyle w:val="BodyText"/>
        <w:tabs>
          <w:tab w:val="clear" w:pos="708"/>
          <w:tab w:val="left" w:pos="2648" w:leader="none"/>
          <w:tab w:val="center" w:pos="4536" w:leader="none"/>
        </w:tabs>
        <w:spacing w:lineRule="auto" w:line="240"/>
        <w:jc w:val="center"/>
        <w:rPr/>
      </w:pPr>
      <w:r>
        <w:rPr>
          <w:rFonts w:cs="Times New Roman" w:ascii="Times New Roman" w:hAnsi="Times New Roman"/>
          <w:b/>
          <w:sz w:val="22"/>
          <w:szCs w:val="22"/>
        </w:rPr>
        <w:t xml:space="preserve">Kontakt  67 250 84 71                                                                      </w:t>
      </w:r>
      <w:r>
        <w:rPr>
          <w:rStyle w:val="Strong"/>
          <w:rFonts w:cs="Times New Roman" w:ascii="Times New Roman" w:hAnsi="Times New Roman"/>
          <w:bCs w:val="false"/>
          <w:sz w:val="22"/>
          <w:szCs w:val="22"/>
        </w:rPr>
        <w:t xml:space="preserve">Powiatowy Zespół ds. Orzekania o Niepełnosprawności </w:t>
      </w:r>
      <w:r>
        <w:rPr>
          <w:rFonts w:cs="Times New Roman" w:ascii="Times New Roman" w:hAnsi="Times New Roman"/>
          <w:b/>
          <w:sz w:val="22"/>
          <w:szCs w:val="22"/>
        </w:rPr>
        <w:br/>
        <w:t>Al. Zdobywców Wału Pomorskiego 54, 78-600 Wałcz</w:t>
      </w:r>
    </w:p>
    <w:p>
      <w:pPr>
        <w:pStyle w:val="text-pptext"/>
        <w:spacing w:before="280" w:after="280"/>
        <w:jc w:val="center"/>
        <w:rPr>
          <w:rFonts w:ascii="Times New Roman" w:hAnsi="Times New Roman"/>
          <w:b/>
          <w:color w:themeColor="accent1" w:val="4F81BD"/>
          <w:sz w:val="22"/>
          <w:szCs w:val="22"/>
        </w:rPr>
      </w:pPr>
      <w:r>
        <w:rPr>
          <w:b/>
          <w:color w:themeColor="accent1" w:val="4F81BD"/>
          <w:sz w:val="22"/>
          <w:szCs w:val="22"/>
        </w:rPr>
      </w:r>
    </w:p>
    <w:p>
      <w:pPr>
        <w:pStyle w:val="text-pptext"/>
        <w:spacing w:before="280" w:after="280"/>
        <w:jc w:val="center"/>
        <w:rPr>
          <w:rFonts w:ascii="Times New Roman" w:hAnsi="Times New Roman"/>
          <w:b/>
          <w:color w:themeColor="accent1" w:val="4F81BD"/>
          <w:sz w:val="22"/>
          <w:szCs w:val="22"/>
        </w:rPr>
      </w:pPr>
      <w:r>
        <w:rPr>
          <w:b/>
          <w:color w:themeColor="accent1" w:val="4F81BD"/>
          <w:sz w:val="22"/>
          <w:szCs w:val="22"/>
        </w:rPr>
      </w:r>
    </w:p>
    <w:p>
      <w:pPr>
        <w:pStyle w:val="text-pptext"/>
        <w:spacing w:before="280" w:after="280"/>
        <w:jc w:val="center"/>
        <w:rPr>
          <w:rFonts w:ascii="Times New Roman" w:hAnsi="Times New Roman"/>
          <w:sz w:val="22"/>
          <w:szCs w:val="22"/>
        </w:rPr>
      </w:pPr>
      <w:r>
        <w:rPr>
          <w:b/>
          <w:color w:themeColor="accent1" w:val="4F81BD"/>
          <w:sz w:val="22"/>
          <w:szCs w:val="22"/>
        </w:rPr>
        <w:t xml:space="preserve">Poradnia Psychologiczno- Pedagogiczna w Wałczu    dla dzieci i młodzieży </w:t>
      </w:r>
      <w:r>
        <w:rPr>
          <w:b/>
          <w:sz w:val="22"/>
          <w:szCs w:val="22"/>
        </w:rPr>
        <w:t xml:space="preserve"> </w:t>
      </w:r>
    </w:p>
    <w:p>
      <w:pPr>
        <w:pStyle w:val="text-pptext"/>
        <w:spacing w:before="280" w:after="280"/>
        <w:jc w:val="center"/>
        <w:rPr>
          <w:rFonts w:ascii="Times New Roman" w:hAnsi="Times New Roman"/>
          <w:sz w:val="22"/>
          <w:szCs w:val="22"/>
        </w:rPr>
      </w:pPr>
      <w:r>
        <w:rPr>
          <w:b/>
          <w:sz w:val="22"/>
          <w:szCs w:val="22"/>
        </w:rPr>
        <w:t>(PPP działa na terenie całego powiatu wałeckiego</w:t>
      </w:r>
      <w:r>
        <w:rPr>
          <w:sz w:val="22"/>
          <w:szCs w:val="22"/>
        </w:rPr>
        <w:t>)</w:t>
      </w:r>
    </w:p>
    <w:p>
      <w:pPr>
        <w:pStyle w:val="NormalWeb"/>
        <w:spacing w:before="280" w:after="280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Udziela wsparcie  w zakresie :</w:t>
      </w:r>
    </w:p>
    <w:p>
      <w:pPr>
        <w:pStyle w:val="Normal"/>
        <w:numPr>
          <w:ilvl w:val="0"/>
          <w:numId w:val="5"/>
        </w:numPr>
        <w:spacing w:lineRule="auto" w:line="240" w:beforeAutospacing="1" w:after="0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diagnozy niepowodzeń szkolnych i trudności wychowawczych;</w:t>
      </w:r>
    </w:p>
    <w:p>
      <w:pPr>
        <w:pStyle w:val="Normal"/>
        <w:numPr>
          <w:ilvl w:val="0"/>
          <w:numId w:val="5"/>
        </w:numPr>
        <w:spacing w:lineRule="auto" w:line="240" w:before="0" w:after="0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terapii uczniów z trudnościami w nauce;</w:t>
      </w:r>
    </w:p>
    <w:p>
      <w:pPr>
        <w:pStyle w:val="Normal"/>
        <w:numPr>
          <w:ilvl w:val="0"/>
          <w:numId w:val="5"/>
        </w:numPr>
        <w:spacing w:lineRule="auto" w:line="240" w:before="0" w:after="0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terapii dzieci i młodzieży z problemami emocjonalnymi;</w:t>
      </w:r>
    </w:p>
    <w:p>
      <w:pPr>
        <w:pStyle w:val="Normal"/>
        <w:numPr>
          <w:ilvl w:val="0"/>
          <w:numId w:val="5"/>
        </w:numPr>
        <w:spacing w:lineRule="auto" w:line="240" w:before="0" w:after="0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pracy z uczniami o specjalnych potrzebach edukacyjnych;</w:t>
      </w:r>
    </w:p>
    <w:p>
      <w:pPr>
        <w:pStyle w:val="Normal"/>
        <w:numPr>
          <w:ilvl w:val="0"/>
          <w:numId w:val="5"/>
        </w:numPr>
        <w:spacing w:lineRule="auto" w:line="240" w:before="0" w:after="0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>terapii dzieci z wadami wymowy</w:t>
      </w: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>;</w:t>
      </w:r>
    </w:p>
    <w:p>
      <w:pPr>
        <w:pStyle w:val="Normal"/>
        <w:numPr>
          <w:ilvl w:val="0"/>
          <w:numId w:val="5"/>
        </w:numPr>
        <w:spacing w:lineRule="auto" w:line="240" w:before="0" w:after="0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orzekania o potrzebie kształcenia specjalnego;</w:t>
      </w:r>
    </w:p>
    <w:p>
      <w:pPr>
        <w:pStyle w:val="Normal"/>
        <w:numPr>
          <w:ilvl w:val="0"/>
          <w:numId w:val="5"/>
        </w:numPr>
        <w:spacing w:lineRule="auto" w:line="240" w:before="0" w:after="0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orzekania o potrzebie nauczania indywidualnego;</w:t>
      </w:r>
    </w:p>
    <w:p>
      <w:pPr>
        <w:pStyle w:val="Normal"/>
        <w:numPr>
          <w:ilvl w:val="0"/>
          <w:numId w:val="5"/>
        </w:numPr>
        <w:spacing w:lineRule="auto" w:line="240" w:before="0" w:after="0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opiniowania wniosków dotyczących nie promocji uczniów nauczania zintegrowanego;</w:t>
      </w:r>
    </w:p>
    <w:p>
      <w:pPr>
        <w:pStyle w:val="Normal"/>
        <w:numPr>
          <w:ilvl w:val="0"/>
          <w:numId w:val="5"/>
        </w:numPr>
        <w:spacing w:lineRule="auto" w:line="240" w:before="0" w:after="0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pomocy w zakresie wyboru zawodu i kierunku kształcenia;</w:t>
      </w:r>
    </w:p>
    <w:p>
      <w:pPr>
        <w:pStyle w:val="Normal"/>
        <w:numPr>
          <w:ilvl w:val="0"/>
          <w:numId w:val="5"/>
        </w:numPr>
        <w:spacing w:lineRule="auto" w:line="240" w:before="0" w:afterAutospacing="1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 xml:space="preserve">wczesnej interwencji   </w:t>
      </w:r>
    </w:p>
    <w:p>
      <w:pPr>
        <w:pStyle w:val="Normal"/>
        <w:spacing w:lineRule="auto" w:line="240" w:beforeAutospacing="1" w:afterAutospacing="1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 xml:space="preserve">   </w:t>
      </w:r>
      <w:r>
        <w:rPr>
          <w:rFonts w:cs="Times New Roman" w:ascii="Times New Roman" w:hAnsi="Times New Roman"/>
          <w:b/>
          <w:sz w:val="22"/>
          <w:szCs w:val="22"/>
        </w:rPr>
        <w:t>Zasady przyjęć - na  wniosek rodziców</w:t>
      </w:r>
    </w:p>
    <w:p>
      <w:pPr>
        <w:pStyle w:val="Heading3"/>
        <w:spacing w:lineRule="auto" w:line="240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color w:val="auto"/>
          <w:sz w:val="22"/>
          <w:szCs w:val="22"/>
        </w:rPr>
        <w:t xml:space="preserve">Pomoc świadczona jest nieodpłatnie obejmuje dzieci i młodzież w wieku od 0 do 19 lat. W placówce działa Punkt Konsultacyjny dla Dzieci i Młodzieży Zagrożonej Uzależnieniami. </w:t>
      </w:r>
    </w:p>
    <w:p>
      <w:pPr>
        <w:pStyle w:val="text-pptext"/>
        <w:spacing w:before="280" w:after="280"/>
        <w:rPr/>
      </w:pPr>
      <w:r>
        <w:rPr>
          <w:rStyle w:val="Strong"/>
          <w:i w:val="false"/>
          <w:iCs w:val="false"/>
          <w:sz w:val="22"/>
          <w:szCs w:val="22"/>
        </w:rPr>
        <w:t xml:space="preserve"> </w:t>
      </w:r>
      <w:r>
        <w:rPr>
          <w:rStyle w:val="Emphasis"/>
          <w:i w:val="false"/>
          <w:iCs w:val="false"/>
          <w:sz w:val="22"/>
          <w:szCs w:val="22"/>
        </w:rPr>
        <w:t>Telefon: 67 387 16 29</w:t>
      </w:r>
      <w:r>
        <w:rPr>
          <w:rStyle w:val="Strong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, </w:t>
      </w:r>
      <w:r>
        <w:rPr>
          <w:b/>
          <w:sz w:val="22"/>
          <w:szCs w:val="22"/>
        </w:rPr>
        <w:t>ul. Południowa 10 B,   78-600 Wałcz</w:t>
      </w:r>
    </w:p>
    <w:p>
      <w:pPr>
        <w:pStyle w:val="Normal"/>
        <w:pBdr>
          <w:bottom w:val="single" w:sz="4" w:space="1" w:color="000000"/>
        </w:pBdr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iCs/>
          <w:color w:themeColor="accent1" w:val="4F81BD"/>
          <w:sz w:val="22"/>
          <w:szCs w:val="22"/>
          <w:lang w:eastAsia="pl-PL"/>
        </w:rPr>
      </w:pPr>
      <w:r>
        <w:rPr>
          <w:rFonts w:eastAsia="Times New Roman" w:cs="Times New Roman" w:ascii="Times New Roman" w:hAnsi="Times New Roman"/>
          <w:b/>
          <w:bCs/>
          <w:iCs/>
          <w:color w:themeColor="accent1" w:val="4F81BD"/>
          <w:sz w:val="22"/>
          <w:szCs w:val="22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iCs/>
          <w:color w:themeColor="accent1" w:val="4F81BD"/>
          <w:sz w:val="22"/>
          <w:szCs w:val="22"/>
          <w:lang w:eastAsia="pl-PL"/>
        </w:rPr>
      </w:pPr>
      <w:r>
        <w:rPr>
          <w:rFonts w:eastAsia="Times New Roman" w:cs="Times New Roman" w:ascii="Times New Roman" w:hAnsi="Times New Roman"/>
          <w:b/>
          <w:bCs/>
          <w:iCs/>
          <w:color w:themeColor="accent1" w:val="4F81BD"/>
          <w:sz w:val="22"/>
          <w:szCs w:val="22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iCs/>
          <w:color w:themeColor="accent1" w:val="4F81BD"/>
          <w:sz w:val="22"/>
          <w:szCs w:val="22"/>
          <w:lang w:eastAsia="pl-PL"/>
        </w:rPr>
      </w:pPr>
      <w:r>
        <w:rPr>
          <w:rFonts w:eastAsia="Times New Roman" w:cs="Times New Roman" w:ascii="Times New Roman" w:hAnsi="Times New Roman"/>
          <w:b/>
          <w:bCs/>
          <w:iCs/>
          <w:color w:themeColor="accent1" w:val="4F81BD"/>
          <w:sz w:val="22"/>
          <w:szCs w:val="22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iCs/>
          <w:color w:themeColor="accent1" w:val="4F81BD"/>
          <w:sz w:val="22"/>
          <w:szCs w:val="22"/>
          <w:lang w:eastAsia="pl-PL"/>
        </w:rPr>
      </w:pPr>
      <w:r>
        <w:rPr>
          <w:rFonts w:eastAsia="Times New Roman" w:cs="Times New Roman" w:ascii="Times New Roman" w:hAnsi="Times New Roman"/>
          <w:b/>
          <w:bCs/>
          <w:iCs/>
          <w:color w:themeColor="accent1" w:val="4F81BD"/>
          <w:sz w:val="22"/>
          <w:szCs w:val="22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iCs/>
          <w:color w:themeColor="accent1" w:val="4F81BD"/>
          <w:sz w:val="22"/>
          <w:szCs w:val="22"/>
          <w:lang w:eastAsia="pl-PL"/>
        </w:rPr>
      </w:pPr>
      <w:r>
        <w:rPr>
          <w:rFonts w:eastAsia="Times New Roman" w:cs="Times New Roman" w:ascii="Times New Roman" w:hAnsi="Times New Roman"/>
          <w:b/>
          <w:bCs/>
          <w:iCs/>
          <w:color w:themeColor="accent1" w:val="4F81BD"/>
          <w:sz w:val="22"/>
          <w:szCs w:val="22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iCs/>
          <w:color w:themeColor="accent1" w:val="4F81BD"/>
          <w:sz w:val="22"/>
          <w:szCs w:val="22"/>
          <w:lang w:eastAsia="pl-PL"/>
        </w:rPr>
      </w:pPr>
      <w:r>
        <w:rPr>
          <w:rFonts w:eastAsia="Times New Roman" w:cs="Times New Roman" w:ascii="Times New Roman" w:hAnsi="Times New Roman"/>
          <w:b/>
          <w:bCs/>
          <w:iCs/>
          <w:color w:themeColor="accent1" w:val="4F81BD"/>
          <w:sz w:val="22"/>
          <w:szCs w:val="22"/>
          <w:lang w:eastAsia="pl-PL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start="720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b/>
          <w:bCs/>
          <w:iCs/>
          <w:color w:themeColor="accent1" w:val="4F81BD"/>
          <w:sz w:val="22"/>
          <w:szCs w:val="22"/>
          <w:lang w:eastAsia="pl-PL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start="720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b/>
          <w:bCs/>
          <w:iCs/>
          <w:color w:themeColor="accent1" w:val="4F81BD"/>
          <w:sz w:val="22"/>
          <w:szCs w:val="22"/>
          <w:lang w:eastAsia="pl-PL"/>
        </w:rPr>
      </w:r>
    </w:p>
    <w:p>
      <w:pPr>
        <w:pStyle w:val="Normal"/>
        <w:numPr>
          <w:ilvl w:val="0"/>
          <w:numId w:val="7"/>
        </w:numPr>
        <w:spacing w:lineRule="auto" w:line="240" w:before="0" w:after="0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b/>
          <w:bCs/>
          <w:iCs/>
          <w:color w:themeColor="accent1" w:val="4F81BD"/>
          <w:sz w:val="22"/>
          <w:szCs w:val="22"/>
          <w:lang w:eastAsia="pl-PL"/>
        </w:rPr>
        <w:t>Ośrodek Rehabilitacyjno-Edukacyjno-Wychowawczy w Wałczu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sz w:val="22"/>
          <w:szCs w:val="22"/>
          <w:lang w:eastAsia="pl-PL"/>
        </w:rPr>
      </w:pPr>
      <w:r>
        <w:rPr>
          <w:rFonts w:eastAsia="Times New Roman" w:cs="Times New Roman" w:ascii="Times New Roman" w:hAnsi="Times New Roman"/>
          <w:b/>
          <w:bCs/>
          <w:sz w:val="22"/>
          <w:szCs w:val="22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lang w:eastAsia="pl-PL"/>
        </w:rPr>
        <w:t>78-600 Wałcz , ul. Sądowa 9</w:t>
      </w:r>
      <w:r>
        <w:rPr>
          <w:rFonts w:eastAsia="Times New Roman" w:cs="Times New Roman" w:ascii="Times New Roman" w:hAnsi="Times New Roman"/>
          <w:b/>
          <w:sz w:val="22"/>
          <w:szCs w:val="22"/>
          <w:lang w:eastAsia="pl-PL"/>
        </w:rPr>
        <w:t xml:space="preserve">,  </w:t>
      </w: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lang w:eastAsia="pl-PL"/>
        </w:rPr>
        <w:t>tel. 531 842 569</w:t>
      </w:r>
    </w:p>
    <w:p>
      <w:pPr>
        <w:pStyle w:val="BodyText"/>
        <w:spacing w:lineRule="auto" w:line="240"/>
        <w:jc w:val="both"/>
        <w:rPr/>
      </w:pPr>
      <w:r>
        <w:rPr>
          <w:rFonts w:cs="Times New Roman" w:ascii="Times New Roman" w:hAnsi="Times New Roman"/>
          <w:bCs/>
          <w:sz w:val="22"/>
          <w:szCs w:val="22"/>
        </w:rPr>
        <w:br/>
      </w:r>
      <w:r>
        <w:rPr>
          <w:rStyle w:val="Strong"/>
          <w:rFonts w:cs="Times New Roman" w:ascii="Times New Roman" w:hAnsi="Times New Roman"/>
          <w:b w:val="false"/>
          <w:color w:val="000000"/>
          <w:sz w:val="22"/>
          <w:szCs w:val="22"/>
        </w:rPr>
        <w:t xml:space="preserve">Do Ośrodka są przyjmowane dzieci i młodzież w </w:t>
      </w:r>
      <w:r>
        <w:rPr>
          <w:rStyle w:val="Strong"/>
          <w:rFonts w:cs="Times New Roman" w:ascii="Times New Roman" w:hAnsi="Times New Roman"/>
          <w:color w:val="000000"/>
          <w:sz w:val="22"/>
          <w:szCs w:val="22"/>
        </w:rPr>
        <w:t>wieku od 3 do 25 r. ż.</w:t>
      </w:r>
      <w:r>
        <w:rPr>
          <w:rStyle w:val="Strong"/>
          <w:rFonts w:cs="Times New Roman" w:ascii="Times New Roman" w:hAnsi="Times New Roman"/>
          <w:b w:val="false"/>
          <w:color w:val="000000"/>
          <w:sz w:val="22"/>
          <w:szCs w:val="22"/>
        </w:rPr>
        <w:t xml:space="preserve"> </w:t>
      </w:r>
      <w:r>
        <w:rPr>
          <w:rFonts w:cs="Times New Roman" w:ascii="Times New Roman" w:hAnsi="Times New Roman"/>
          <w:bCs/>
          <w:sz w:val="22"/>
          <w:szCs w:val="22"/>
        </w:rPr>
        <w:br/>
      </w:r>
      <w:r>
        <w:rPr>
          <w:rStyle w:val="Strong"/>
          <w:rFonts w:cs="Times New Roman" w:ascii="Times New Roman" w:hAnsi="Times New Roman"/>
          <w:b w:val="false"/>
          <w:color w:val="000000"/>
          <w:sz w:val="22"/>
          <w:szCs w:val="22"/>
        </w:rPr>
        <w:t>z niepełnosprawnością intelektualną w stopniu umiarkowanym, znacznym, głębokim, niepełnosprawnościami sprzężonymi, a także Zespołem Aspergera i autyzmem, które posiadają "</w:t>
      </w:r>
      <w:r>
        <w:rPr>
          <w:rStyle w:val="Strong"/>
          <w:rFonts w:cs="Times New Roman" w:ascii="Times New Roman" w:hAnsi="Times New Roman"/>
          <w:color w:val="000000"/>
          <w:sz w:val="22"/>
          <w:szCs w:val="22"/>
        </w:rPr>
        <w:t xml:space="preserve">Orzeczenie o potrzebie kształcenia specjalnego" wydane przez Poradnię Psychologiczno-Pedagogiczną. </w:t>
      </w:r>
    </w:p>
    <w:p>
      <w:pPr>
        <w:pStyle w:val="BodyText"/>
        <w:numPr>
          <w:ilvl w:val="0"/>
          <w:numId w:val="8"/>
        </w:numPr>
        <w:spacing w:lineRule="auto" w:line="240"/>
        <w:jc w:val="center"/>
        <w:rPr/>
      </w:pPr>
      <w:r>
        <w:rPr>
          <w:rStyle w:val="Strong"/>
          <w:rFonts w:eastAsia="SimSun" w:cs="Times New Roman" w:ascii="Times New Roman" w:hAnsi="Times New Roman"/>
          <w:bCs/>
          <w:color w:val="3465A4"/>
          <w:kern w:val="2"/>
          <w:sz w:val="22"/>
          <w:szCs w:val="22"/>
          <w:u w:val="none"/>
          <w:shd w:fill="auto" w:val="clear"/>
          <w:lang w:eastAsia="zh-CN" w:bidi="hi-IN"/>
        </w:rPr>
        <w:t>OŚRODEK REHABILITACYJNO-EDUKACYJNO-WYCHOWAWCZY „JAŚ I MAŁGOSIA” W WAŁCZU</w:t>
      </w:r>
    </w:p>
    <w:p>
      <w:pPr>
        <w:pStyle w:val="BodyText"/>
        <w:spacing w:lineRule="auto" w:line="24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Cs/>
          <w:color w:val="000000"/>
          <w:sz w:val="22"/>
          <w:szCs w:val="22"/>
        </w:rPr>
        <w:t>Ośrodek Rehabilitacyjno-Edukacyjno-Wychowawczy „Jaś i Małgosia” znajduje się przy ul. Leśnej 3, 78-600 Wałcz, tel. 503 395 265. Ośrodek ten stwarza bardzo korzystne warunki do nauki i wspierania rozwoju dzieci i młodzieży niepełnosprawnej intelektualnie oraz ze sprzężonymi zaburzeniami od wykrycia niepełnosprawności do 25 roku życia.</w:t>
      </w:r>
    </w:p>
    <w:p>
      <w:pPr>
        <w:pStyle w:val="BodyText"/>
        <w:spacing w:lineRule="auto" w:line="24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BodyText"/>
        <w:numPr>
          <w:ilvl w:val="0"/>
          <w:numId w:val="6"/>
        </w:numPr>
        <w:spacing w:lineRule="auto" w:line="240"/>
        <w:jc w:val="both"/>
        <w:rPr/>
      </w:pPr>
      <w:r>
        <w:rPr>
          <w:rFonts w:cs="Times New Roman" w:ascii="Times New Roman" w:hAnsi="Times New Roman"/>
          <w:b/>
          <w:sz w:val="22"/>
          <w:szCs w:val="22"/>
        </w:rPr>
        <w:t>Stowarzyszenie Dzieci Niepełnosprawnych „Uśmiech”                                        ul. Nowomiejska 2 , tel.</w:t>
      </w:r>
      <w:r>
        <w:rPr>
          <w:rFonts w:cs="Times New Roman" w:ascii="Times New Roman" w:hAnsi="Times New Roman"/>
          <w:bCs/>
          <w:sz w:val="22"/>
          <w:szCs w:val="22"/>
        </w:rPr>
        <w:t xml:space="preserve"> </w:t>
      </w:r>
      <w:r>
        <w:rPr>
          <w:rStyle w:val="Strong"/>
          <w:rFonts w:cs="Times New Roman" w:ascii="Times New Roman" w:hAnsi="Times New Roman"/>
          <w:bCs w:val="false"/>
          <w:sz w:val="22"/>
          <w:szCs w:val="22"/>
        </w:rPr>
        <w:t>67-258-26-00, 502 414 766</w:t>
      </w:r>
    </w:p>
    <w:p>
      <w:pPr>
        <w:pStyle w:val="ListParagraph"/>
        <w:numPr>
          <w:ilvl w:val="0"/>
          <w:numId w:val="6"/>
        </w:numPr>
        <w:spacing w:lineRule="auto" w:line="24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Przedszkole terapeutyczno- rewalidacyjne w Wałczu „ Piękny umysł”, ul. Generała Władysława Andersa 9,  kontakt: 512 313 155/ 660 695 388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2"/>
          <w:szCs w:val="22"/>
        </w:rPr>
      </w:pPr>
      <w:r>
        <w:rPr/>
        <mc:AlternateContent>
          <mc:Choice Requires="wps">
            <w:drawing>
              <wp:inline distT="0" distB="0" distL="0" distR="0">
                <wp:extent cx="4221480" cy="19050"/>
                <wp:effectExtent l="0" t="0" r="0" b="0"/>
                <wp:docPr id="4" name="Kształt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136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  <wp14:sizeRelH relativeFrom="page">
                  <wp14:pctWidth>100000</wp14:pctWidth>
                </wp14:sizeRelH>
              </wp:inline>
            </w:drawing>
          </mc:Choice>
          <mc:Fallback>
            <w:pict>
              <v:rect id="shape_0" fillcolor="#a0a0a0" stroked="f" o:allowincell="f" style="position:absolute;margin-left:0pt;margin-top:-1.55pt;width:332.35pt;height:1.45pt;mso-wrap-style:none;v-text-anchor:middle;mso-position-vertical:top">
                <v:fill o:detectmouseclick="t" type="solid" color2="#5f5f5f"/>
                <v:stroke color="#3465a4" joinstyle="round" endcap="flat"/>
                <w10:wrap type="square"/>
              </v:rect>
            </w:pict>
          </mc:Fallback>
        </mc:AlternateConten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color w:themeColor="text2" w:themeTint="99" w:val="548DD4"/>
          <w:sz w:val="22"/>
          <w:szCs w:val="22"/>
        </w:rPr>
      </w:pPr>
      <w:r>
        <w:rPr>
          <w:rFonts w:cs="Times New Roman" w:ascii="Times New Roman" w:hAnsi="Times New Roman"/>
          <w:b/>
          <w:color w:themeColor="text2" w:themeTint="99" w:val="548DD4"/>
          <w:sz w:val="22"/>
          <w:szCs w:val="22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color w:themeColor="text2" w:themeTint="99" w:val="548DD4"/>
          <w:sz w:val="22"/>
          <w:szCs w:val="22"/>
        </w:rPr>
      </w:pPr>
      <w:r>
        <w:rPr>
          <w:rFonts w:cs="Times New Roman" w:ascii="Times New Roman" w:hAnsi="Times New Roman"/>
          <w:b/>
          <w:color w:themeColor="text2" w:themeTint="99" w:val="548DD4"/>
          <w:sz w:val="22"/>
          <w:szCs w:val="22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color w:themeColor="text2" w:themeTint="99" w:val="548DD4"/>
          <w:sz w:val="22"/>
          <w:szCs w:val="22"/>
        </w:rPr>
      </w:pPr>
      <w:r>
        <w:rPr>
          <w:rFonts w:cs="Times New Roman" w:ascii="Times New Roman" w:hAnsi="Times New Roman"/>
          <w:b/>
          <w:color w:themeColor="text2" w:themeTint="99" w:val="548DD4"/>
          <w:sz w:val="22"/>
          <w:szCs w:val="22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color w:themeColor="text2" w:themeTint="99" w:val="548DD4"/>
          <w:sz w:val="22"/>
          <w:szCs w:val="22"/>
        </w:rPr>
      </w:pPr>
      <w:r>
        <w:rPr>
          <w:rFonts w:cs="Times New Roman" w:ascii="Times New Roman" w:hAnsi="Times New Roman"/>
          <w:b/>
          <w:color w:themeColor="text2" w:themeTint="99" w:val="548DD4"/>
          <w:sz w:val="22"/>
          <w:szCs w:val="22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color w:themeColor="text2" w:themeTint="99" w:val="548DD4"/>
          <w:sz w:val="22"/>
          <w:szCs w:val="22"/>
        </w:rPr>
      </w:pPr>
      <w:r>
        <w:rPr>
          <w:rFonts w:cs="Times New Roman" w:ascii="Times New Roman" w:hAnsi="Times New Roman"/>
          <w:b/>
          <w:color w:themeColor="text2" w:themeTint="99" w:val="548DD4"/>
          <w:sz w:val="22"/>
          <w:szCs w:val="22"/>
        </w:rPr>
        <w:t>REHABILITACJA</w:t>
      </w:r>
    </w:p>
    <w:p>
      <w:pPr>
        <w:pStyle w:val="Normal"/>
        <w:spacing w:lineRule="auto" w:line="360" w:before="0" w:after="200"/>
        <w:rPr/>
      </w:pPr>
      <w:r>
        <w:rPr>
          <w:rStyle w:val="Strong"/>
          <w:rFonts w:cs="Times New Roman" w:ascii="Times New Roman" w:hAnsi="Times New Roman"/>
          <w:sz w:val="22"/>
          <w:szCs w:val="22"/>
        </w:rPr>
        <w:t>Tuczno</w:t>
      </w:r>
      <w:r>
        <w:rPr>
          <w:rFonts w:cs="Times New Roman" w:ascii="Times New Roman" w:hAnsi="Times New Roman"/>
          <w:sz w:val="22"/>
          <w:szCs w:val="22"/>
        </w:rPr>
        <w:t xml:space="preserve">, Zakład Opiekuńczo - Leczniczy SP ZOZ "Leśna Ustroń",                          </w:t>
        <w:br/>
      </w:r>
      <w:r>
        <w:rPr>
          <w:rStyle w:val="Strong"/>
          <w:rFonts w:cs="Times New Roman" w:ascii="Times New Roman" w:hAnsi="Times New Roman"/>
          <w:sz w:val="22"/>
          <w:szCs w:val="22"/>
        </w:rPr>
        <w:t>Wałcz</w:t>
      </w:r>
      <w:r>
        <w:rPr>
          <w:rFonts w:cs="Times New Roman" w:ascii="Times New Roman" w:hAnsi="Times New Roman"/>
          <w:sz w:val="22"/>
          <w:szCs w:val="22"/>
        </w:rPr>
        <w:t xml:space="preserve">, 107 Szpital Wojskowy z Przychodnią SP ZOZ,                               Kołobrzeska 44  ,  tel.  67 258 24 42, </w:t>
      </w:r>
      <w:r>
        <w:rPr>
          <w:rFonts w:eastAsia="Times New Roman" w:cs="Times New Roman" w:ascii="Times New Roman" w:hAnsi="Times New Roman"/>
          <w:sz w:val="22"/>
          <w:szCs w:val="22"/>
          <w:lang w:eastAsia="pl-PL"/>
        </w:rPr>
        <w:t>261 47 28 17</w:t>
      </w:r>
      <w:r>
        <w:rPr>
          <w:rFonts w:cs="Times New Roman" w:ascii="Times New Roman" w:hAnsi="Times New Roman"/>
          <w:b/>
          <w:bCs/>
          <w:sz w:val="22"/>
          <w:szCs w:val="22"/>
        </w:rPr>
        <w:br/>
      </w:r>
      <w:r>
        <w:rPr>
          <w:rStyle w:val="Strong"/>
          <w:rFonts w:cs="Times New Roman" w:ascii="Times New Roman" w:hAnsi="Times New Roman"/>
          <w:sz w:val="22"/>
          <w:szCs w:val="22"/>
        </w:rPr>
        <w:t xml:space="preserve">Wałcz, </w:t>
      </w:r>
      <w:r>
        <w:rPr>
          <w:rFonts w:cs="Times New Roman" w:ascii="Times New Roman" w:hAnsi="Times New Roman"/>
          <w:sz w:val="22"/>
          <w:szCs w:val="22"/>
        </w:rPr>
        <w:t xml:space="preserve">Centralny Ośrodek Sportu- Ośrodek Przygotowań Olimpijskich                  w Wałczu Ambulatorium Lekarskie </w:t>
        <w:br/>
        <w:t>Al. Zdobywców Wału Pomorskiego 99, tel. 67 258 44 61 wew. 144</w:t>
      </w:r>
    </w:p>
    <w:sectPr>
      <w:footerReference w:type="even" r:id="rId3"/>
      <w:footerReference w:type="default" r:id="rId4"/>
      <w:footerReference w:type="first" r:id="rId5"/>
      <w:type w:val="continuous"/>
      <w:pgSz w:orient="landscape" w:w="16838" w:h="11906"/>
      <w:pgMar w:left="1417" w:right="1417" w:gutter="0" w:header="0" w:top="1417" w:footer="708" w:bottom="1417"/>
      <w:cols w:num="2" w:space="708" w:equalWidth="true" w:sep="false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Cambria">
    <w:charset w:val="ee" w:characterSet="windows-1250"/>
    <w:family w:val="roman"/>
    <w:pitch w:val="variable"/>
  </w:font>
  <w:font w:name="Times New Roman">
    <w:charset w:val="ee" w:characterSet="windows-1250"/>
    <w:family w:val="roman"/>
    <w:pitch w:val="variable"/>
  </w:font>
  <w:font w:name="Tahoma">
    <w:charset w:val="ee" w:characterSet="windows-1250"/>
    <w:family w:val="swiss"/>
    <w:pitch w:val="variable"/>
  </w:font>
  <w:font w:name="OpenSymbol">
    <w:altName w:val="Arial Unicode MS"/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0"/>
        </w:tabs>
        <w:ind w:start="79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5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2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9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1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8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55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502"/>
        </w:tabs>
        <w:ind w:start="502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222"/>
        </w:tabs>
        <w:ind w:start="1222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1942"/>
        </w:tabs>
        <w:ind w:start="1942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662"/>
        </w:tabs>
        <w:ind w:start="2662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382"/>
        </w:tabs>
        <w:ind w:start="3382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102"/>
        </w:tabs>
        <w:ind w:start="4102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4822"/>
        </w:tabs>
        <w:ind w:start="4822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542"/>
        </w:tabs>
        <w:ind w:start="5542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262"/>
        </w:tabs>
        <w:ind w:start="6262" w:hanging="360"/>
      </w:pPr>
      <w:rPr>
        <w:rFonts w:ascii="Wingdings" w:hAnsi="Wingdings" w:cs="Wingdings" w:hint="default"/>
        <w:sz w:val="20"/>
      </w:rPr>
    </w:lvl>
  </w:abstractNum>
  <w:abstractNum w:abstractNumId="5">
    <w:lvl w:ilvl="0">
      <w:start w:val="1"/>
      <w:numFmt w:val="bullet"/>
      <w:lvlText w:val=""/>
      <w:lvlJc w:val="start"/>
      <w:pPr>
        <w:tabs>
          <w:tab w:val="num" w:pos="502"/>
        </w:tabs>
        <w:ind w:start="502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6">
    <w:lvl w:ilvl="0">
      <w:start w:val="1"/>
      <w:numFmt w:val="bullet"/>
      <w:lvlText w:val=""/>
      <w:lvlJc w:val="start"/>
      <w:pPr>
        <w:tabs>
          <w:tab w:val="num" w:pos="0"/>
        </w:tabs>
        <w:ind w:start="79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5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2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9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1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8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55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08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52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24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00"/>
        </w:tabs>
        <w:ind w:start="3600" w:hanging="360"/>
      </w:pPr>
      <w:rPr>
        <w:rFonts w:ascii="OpenSymbol" w:hAnsi="OpenSymbol" w:cs="OpenSymbol" w:hint="default"/>
      </w:rPr>
    </w:lvl>
  </w:abstractNum>
  <w:abstractNum w:abstractNumId="8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08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52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24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00"/>
        </w:tabs>
        <w:ind w:start="3600" w:hanging="360"/>
      </w:pPr>
      <w:rPr>
        <w:rFonts w:ascii="OpenSymbol" w:hAnsi="OpenSymbol" w:cs="OpenSymbol" w:hint="default"/>
      </w:rPr>
    </w:lvl>
  </w:abstractNum>
  <w:abstractNum w:abstractNumId="9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Heading1">
    <w:name w:val="heading 1"/>
    <w:basedOn w:val="Normal"/>
    <w:next w:val="Normal"/>
    <w:link w:val="Nagwek1Znak"/>
    <w:uiPriority w:val="9"/>
    <w:qFormat/>
    <w:rsid w:val="00025005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Nagwek2Znak"/>
    <w:uiPriority w:val="9"/>
    <w:unhideWhenUsed/>
    <w:qFormat/>
    <w:rsid w:val="001d3fe7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link w:val="Nagwek3Znak"/>
    <w:uiPriority w:val="9"/>
    <w:unhideWhenUsed/>
    <w:qFormat/>
    <w:rsid w:val="00c63426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</w:rPr>
  </w:style>
  <w:style w:type="paragraph" w:styleId="Heading4">
    <w:name w:val="heading 4"/>
    <w:basedOn w:val="Normal"/>
    <w:link w:val="Nagwek4Znak"/>
    <w:uiPriority w:val="9"/>
    <w:qFormat/>
    <w:rsid w:val="001d3fe7"/>
    <w:pPr>
      <w:spacing w:lineRule="auto" w:line="240" w:beforeAutospacing="1" w:afterAutospacing="1"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4Znak" w:customStyle="1">
    <w:name w:val="Nagłówek 4 Znak"/>
    <w:basedOn w:val="DefaultParagraphFont"/>
    <w:uiPriority w:val="9"/>
    <w:qFormat/>
    <w:rsid w:val="001d3fe7"/>
    <w:rPr>
      <w:rFonts w:ascii="Times New Roman" w:hAnsi="Times New Roman" w:eastAsia="Times New Roman" w:cs="Times New Roman"/>
      <w:b/>
      <w:bCs/>
      <w:sz w:val="24"/>
      <w:szCs w:val="24"/>
      <w:lang w:eastAsia="pl-PL"/>
    </w:rPr>
  </w:style>
  <w:style w:type="character" w:styleId="Strong">
    <w:name w:val="Strong"/>
    <w:basedOn w:val="DefaultParagraphFont"/>
    <w:uiPriority w:val="22"/>
    <w:qFormat/>
    <w:rsid w:val="001d3fe7"/>
    <w:rPr>
      <w:b/>
      <w:bCs/>
    </w:rPr>
  </w:style>
  <w:style w:type="character" w:styleId="Nagwek2Znak" w:customStyle="1">
    <w:name w:val="Nagłówek 2 Znak"/>
    <w:basedOn w:val="DefaultParagraphFont"/>
    <w:uiPriority w:val="9"/>
    <w:qFormat/>
    <w:rsid w:val="001d3fe7"/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1d3fe7"/>
    <w:rPr>
      <w:color w:val="0000FF"/>
      <w:u w:val="single"/>
    </w:rPr>
  </w:style>
  <w:style w:type="character" w:styleId="TekstpodstawowyZnak" w:customStyle="1">
    <w:name w:val="Tekst podstawowy Znak"/>
    <w:basedOn w:val="DefaultParagraphFont"/>
    <w:qFormat/>
    <w:rsid w:val="007f7818"/>
    <w:rPr>
      <w:rFonts w:ascii="Liberation Serif" w:hAnsi="Liberation Serif" w:eastAsia="SimSun" w:cs="Mangal"/>
      <w:kern w:val="2"/>
      <w:sz w:val="24"/>
      <w:szCs w:val="24"/>
      <w:lang w:eastAsia="zh-CN" w:bidi="hi-IN"/>
    </w:rPr>
  </w:style>
  <w:style w:type="character" w:styleId="WW8Num1z4" w:customStyle="1">
    <w:name w:val="WW8Num1z4"/>
    <w:qFormat/>
    <w:rsid w:val="007f7818"/>
    <w:rPr/>
  </w:style>
  <w:style w:type="character" w:styleId="Nagwek3Znak" w:customStyle="1">
    <w:name w:val="Nagłówek 3 Znak"/>
    <w:basedOn w:val="DefaultParagraphFont"/>
    <w:uiPriority w:val="9"/>
    <w:qFormat/>
    <w:rsid w:val="00c63426"/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</w:rPr>
  </w:style>
  <w:style w:type="character" w:styleId="Nagwek1Znak" w:customStyle="1">
    <w:name w:val="Nagłówek 1 Znak"/>
    <w:basedOn w:val="DefaultParagraphFont"/>
    <w:uiPriority w:val="9"/>
    <w:qFormat/>
    <w:rsid w:val="00025005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cb2c1b"/>
    <w:rPr>
      <w:rFonts w:ascii="Tahoma" w:hAnsi="Tahoma" w:cs="Tahoma"/>
      <w:sz w:val="16"/>
      <w:szCs w:val="16"/>
    </w:rPr>
  </w:style>
  <w:style w:type="character" w:styleId="NagwekZnak" w:customStyle="1">
    <w:name w:val="Nagłówek Znak"/>
    <w:basedOn w:val="DefaultParagraphFont"/>
    <w:uiPriority w:val="99"/>
    <w:qFormat/>
    <w:rsid w:val="00c04a62"/>
    <w:rPr/>
  </w:style>
  <w:style w:type="character" w:styleId="StopkaZnak" w:customStyle="1">
    <w:name w:val="Stopka Znak"/>
    <w:basedOn w:val="DefaultParagraphFont"/>
    <w:uiPriority w:val="99"/>
    <w:qFormat/>
    <w:rsid w:val="00c04a62"/>
    <w:rPr/>
  </w:style>
  <w:style w:type="character" w:styleId="Emphasis">
    <w:name w:val="Emphasis"/>
    <w:basedOn w:val="DefaultParagraphFont"/>
    <w:uiPriority w:val="20"/>
    <w:qFormat/>
    <w:rsid w:val="0019216f"/>
    <w:rPr>
      <w:i/>
      <w:iCs/>
    </w:rPr>
  </w:style>
  <w:style w:type="character" w:styleId="lrzxr" w:customStyle="1">
    <w:name w:val="lrzxr"/>
    <w:basedOn w:val="DefaultParagraphFont"/>
    <w:qFormat/>
    <w:rsid w:val="00377454"/>
    <w:rPr/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TekstpodstawowyZnak"/>
    <w:rsid w:val="007f7818"/>
    <w:pPr>
      <w:widowControl w:val="false"/>
      <w:suppressAutoHyphens w:val="true"/>
      <w:spacing w:lineRule="auto" w:line="288" w:before="0" w:after="140"/>
    </w:pPr>
    <w:rPr>
      <w:rFonts w:ascii="Liberation Serif" w:hAnsi="Liberation Serif" w:eastAsia="SimSun" w:cs="Mangal"/>
      <w:kern w:val="2"/>
      <w:sz w:val="24"/>
      <w:szCs w:val="24"/>
      <w:lang w:eastAsia="zh-CN" w:bidi="hi-IN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articlelead" w:customStyle="1">
    <w:name w:val="article__lead"/>
    <w:basedOn w:val="Normal"/>
    <w:qFormat/>
    <w:rsid w:val="001d3fe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NormalWeb">
    <w:name w:val="Normal (Web)"/>
    <w:basedOn w:val="Normal"/>
    <w:uiPriority w:val="99"/>
    <w:unhideWhenUsed/>
    <w:qFormat/>
    <w:rsid w:val="001d3fe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text-pptext" w:customStyle="1">
    <w:name w:val="text-pp__text"/>
    <w:basedOn w:val="Normal"/>
    <w:qFormat/>
    <w:rsid w:val="001d3fe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text" w:customStyle="1">
    <w:name w:val="text"/>
    <w:basedOn w:val="Normal"/>
    <w:qFormat/>
    <w:rsid w:val="001d3fe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western" w:customStyle="1">
    <w:name w:val="western"/>
    <w:basedOn w:val="Normal"/>
    <w:qFormat/>
    <w:rsid w:val="0002500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b2c1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739be"/>
    <w:pPr>
      <w:spacing w:before="0" w:after="200"/>
      <w:ind w:start="720"/>
      <w:contextualSpacing/>
    </w:pPr>
    <w:rPr/>
  </w:style>
  <w:style w:type="paragraph" w:styleId="Gwkaistopkauser">
    <w:name w:val="Główka i stopka (user)"/>
    <w:basedOn w:val="Normal"/>
    <w:qFormat/>
    <w:pPr/>
    <w:rPr/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c04a62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c04a62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Bezlistyuser" w:default="1">
    <w:name w:val="Bez listy (user)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FCAC2-CB9F-41FB-9BAD-83C605951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Application>LibreOffice/25.8.5.2$Windows_X86_64 LibreOffice_project/9c8b85f387cc00a89945a79c9e6239f32e450ac2</Application>
  <AppVersion>15.0000</AppVersion>
  <Pages>4</Pages>
  <Words>807</Words>
  <Characters>5024</Characters>
  <CharactersWithSpaces>6394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2019-03-07T08:26:00Z</dcterms:created>
  <dc:creator>Justyna</dc:creator>
  <dc:description/>
  <dc:language>pl-PL</dc:language>
  <cp:lastModifiedBy/>
  <cp:lastPrinted>2026-04-15T08:44:20Z</cp:lastPrinted>
  <dcterms:modified xsi:type="dcterms:W3CDTF">2026-04-15T08:46:02Z</dcterms:modified>
  <cp:revision>84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